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keepNext w:val="0"/>
        <w:keepLines w:val="0"/>
        <w:pageBreakBefore w:val="0"/>
        <w:kinsoku/>
        <w:wordWrap/>
        <w:overflowPunct/>
        <w:topLinePunct w:val="0"/>
        <w:autoSpaceDE/>
        <w:autoSpaceDN/>
        <w:bidi w:val="0"/>
        <w:spacing w:line="560" w:lineRule="exact"/>
        <w:jc w:val="center"/>
        <w:textAlignment w:val="auto"/>
        <w:rPr>
          <w:rFonts w:ascii="方正小标宋简体" w:eastAsia="方正小标宋简体" w:cs="方正小标宋简体" w:hAnsi="方正小标宋简体" w:hint="eastAsia"/>
          <w:color w:val="auto"/>
          <w:sz w:val="44"/>
          <w:szCs w:val="44"/>
        </w:rPr>
      </w:pPr>
      <w:r>
        <w:rPr>
          <w:rFonts w:ascii="方正小标宋简体" w:eastAsia="方正小标宋简体" w:cs="方正小标宋简体" w:hAnsi="方正小标宋简体" w:hint="eastAsia"/>
          <w:color w:val="auto"/>
          <w:sz w:val="44"/>
          <w:szCs w:val="44"/>
        </w:rPr>
        <w:t>宗教团体成立、变更、注销前审批</w:t>
      </w:r>
    </w:p>
    <w:p>
      <w:pPr>
        <w:keepNext w:val="0"/>
        <w:keepLines w:val="0"/>
        <w:pageBreakBefore w:val="0"/>
        <w:kinsoku/>
        <w:wordWrap/>
        <w:overflowPunct/>
        <w:topLinePunct w:val="0"/>
        <w:autoSpaceDE/>
        <w:autoSpaceDN/>
        <w:bidi w:val="0"/>
        <w:spacing w:line="560" w:lineRule="exact"/>
        <w:jc w:val="center"/>
        <w:textAlignment w:val="auto"/>
        <w:rPr>
          <w:rFonts w:ascii="方正小标宋简体" w:eastAsia="方正小标宋简体" w:cs="方正小标宋简体" w:hAnsi="方正小标宋简体" w:hint="eastAsia"/>
          <w:color w:val="auto"/>
          <w:sz w:val="44"/>
          <w:szCs w:val="44"/>
          <w:lang w:val="en-US" w:eastAsia="zh-CN"/>
        </w:rPr>
      </w:pPr>
      <w:r>
        <w:rPr>
          <w:rFonts w:ascii="方正小标宋简体" w:eastAsia="方正小标宋简体" w:cs="方正小标宋简体" w:hAnsi="方正小标宋简体" w:hint="eastAsia"/>
          <w:color w:val="auto"/>
          <w:sz w:val="44"/>
          <w:szCs w:val="44"/>
          <w:lang w:val="en-US" w:eastAsia="zh-CN"/>
        </w:rPr>
        <w:t>办事指南</w:t>
      </w:r>
    </w:p>
    <w:p>
      <w:pPr>
        <w:keepNext w:val="0"/>
        <w:keepLines w:val="0"/>
        <w:pageBreakBefore w:val="0"/>
        <w:kinsoku/>
        <w:wordWrap/>
        <w:overflowPunct/>
        <w:topLinePunct w:val="0"/>
        <w:autoSpaceDE/>
        <w:autoSpaceDN/>
        <w:bidi w:val="0"/>
        <w:spacing w:line="560" w:lineRule="exact"/>
        <w:textAlignment w:val="auto"/>
        <w:rPr>
          <w:rFonts w:ascii="黑体" w:eastAsia="黑体" w:cs="黑体" w:hAnsi="黑体" w:hint="eastAsia"/>
          <w:color w:val="auto"/>
          <w:sz w:val="32"/>
          <w:szCs w:val="32"/>
        </w:rPr>
      </w:pPr>
      <w:r>
        <w:rPr>
          <w:rFonts w:ascii="黑体" w:eastAsia="黑体" w:cs="黑体" w:hAnsi="黑体" w:hint="eastAsia"/>
          <w:color w:val="auto"/>
          <w:sz w:val="32"/>
          <w:szCs w:val="32"/>
        </w:rPr>
        <w:t xml:space="preserve">    </w:t>
      </w:r>
    </w:p>
    <w:p>
      <w:pPr>
        <w:keepNext w:val="0"/>
        <w:keepLines w:val="0"/>
        <w:pageBreakBefore w:val="0"/>
        <w:kinsoku/>
        <w:wordWrap/>
        <w:overflowPunct/>
        <w:topLinePunct w:val="0"/>
        <w:autoSpaceDE/>
        <w:autoSpaceDN/>
        <w:bidi w:val="0"/>
        <w:spacing w:line="560" w:lineRule="exact"/>
        <w:jc w:val="center"/>
        <w:textAlignment w:val="auto"/>
        <w:rPr>
          <w:rFonts w:ascii="方正仿宋简体" w:eastAsia="方正仿宋简体" w:cs="方正仿宋简体" w:hAnsi="方正仿宋简体" w:hint="eastAsia"/>
          <w:color w:val="auto"/>
          <w:sz w:val="32"/>
          <w:szCs w:val="32"/>
          <w:lang w:val="en-US" w:eastAsia="zh-CN"/>
        </w:rPr>
      </w:pPr>
      <w:r>
        <w:rPr>
          <w:rFonts w:ascii="黑体" w:eastAsia="黑体" w:cs="黑体" w:hAnsi="黑体" w:hint="eastAsia"/>
          <w:color w:val="auto"/>
          <w:sz w:val="32"/>
          <w:szCs w:val="32"/>
        </w:rPr>
        <w:t>一、</w:t>
      </w:r>
      <w:r>
        <w:rPr>
          <w:rFonts w:ascii="黑体" w:eastAsia="黑体" w:cs="黑体" w:hAnsi="黑体" w:hint="eastAsia"/>
          <w:color w:val="auto"/>
          <w:sz w:val="32"/>
          <w:szCs w:val="32"/>
          <w:lang w:val="en-US" w:eastAsia="zh-CN"/>
        </w:rPr>
        <w:t>事项名称：</w:t>
      </w:r>
      <w:r>
        <w:rPr>
          <w:rFonts w:ascii="方正仿宋简体" w:eastAsia="方正仿宋简体" w:cs="方正仿宋简体" w:hAnsi="方正仿宋简体" w:hint="eastAsia"/>
          <w:color w:val="auto"/>
          <w:sz w:val="32"/>
          <w:szCs w:val="32"/>
          <w:lang w:val="en-US" w:eastAsia="zh-CN"/>
        </w:rPr>
        <w:t>宗教团体成立、变更、注销前审批</w:t>
      </w:r>
    </w:p>
    <w:p>
      <w:pPr>
        <w:keepNext w:val="0"/>
        <w:keepLines w:val="0"/>
        <w:pageBreakBefore w:val="0"/>
        <w:kinsoku/>
        <w:wordWrap/>
        <w:overflowPunct/>
        <w:topLinePunct w:val="0"/>
        <w:autoSpaceDE/>
        <w:autoSpaceDN/>
        <w:bidi w:val="0"/>
        <w:spacing w:line="540" w:lineRule="exact"/>
        <w:ind w:firstLine="640"/>
        <w:textAlignment w:val="auto"/>
        <w:rPr>
          <w:rFonts w:ascii="方正仿宋简体" w:eastAsia="方正仿宋简体" w:cs="方正仿宋简体" w:hAnsi="方正仿宋简体" w:hint="eastAsia"/>
          <w:color w:val="auto"/>
          <w:sz w:val="32"/>
          <w:szCs w:val="32"/>
        </w:rPr>
      </w:pPr>
      <w:r>
        <w:rPr>
          <w:rFonts w:ascii="黑体" w:eastAsia="黑体" w:cs="黑体" w:hAnsi="黑体" w:hint="eastAsia"/>
          <w:color w:val="auto"/>
          <w:sz w:val="32"/>
          <w:szCs w:val="32"/>
          <w:lang w:val="en-US" w:eastAsia="zh-CN"/>
        </w:rPr>
        <w:t>二、</w:t>
      </w:r>
      <w:r>
        <w:rPr>
          <w:rFonts w:ascii="黑体" w:eastAsia="黑体" w:cs="黑体" w:hAnsi="黑体" w:hint="eastAsia"/>
          <w:color w:val="auto"/>
          <w:sz w:val="32"/>
          <w:szCs w:val="32"/>
        </w:rPr>
        <w:t>实施机构：</w:t>
      </w:r>
      <w:r>
        <w:rPr>
          <w:rFonts w:ascii="方正仿宋简体" w:eastAsia="方正仿宋简体" w:cs="方正仿宋简体" w:hAnsi="方正仿宋简体" w:hint="eastAsia"/>
          <w:color w:val="auto"/>
          <w:sz w:val="32"/>
          <w:szCs w:val="32"/>
          <w:lang w:val="en-US" w:eastAsia="zh-CN"/>
        </w:rPr>
        <w:t>乐亭县委统战部</w:t>
      </w:r>
    </w:p>
    <w:p>
      <w:pPr>
        <w:keepNext w:val="0"/>
        <w:keepLines w:val="0"/>
        <w:pageBreakBefore w:val="0"/>
        <w:kinsoku/>
        <w:wordWrap/>
        <w:overflowPunct/>
        <w:topLinePunct w:val="0"/>
        <w:autoSpaceDE/>
        <w:autoSpaceDN/>
        <w:bidi w:val="0"/>
        <w:spacing w:line="540" w:lineRule="exact"/>
        <w:ind w:firstLineChars="200" w:firstLine="640"/>
        <w:textAlignment w:val="auto"/>
        <w:rPr>
          <w:rFonts w:ascii="黑体" w:eastAsia="黑体" w:cs="黑体" w:hAnsi="黑体" w:hint="eastAsia"/>
          <w:color w:val="auto"/>
          <w:sz w:val="32"/>
          <w:szCs w:val="32"/>
        </w:rPr>
      </w:pPr>
      <w:r>
        <w:rPr>
          <w:rFonts w:ascii="黑体" w:eastAsia="黑体" w:cs="黑体" w:hAnsi="黑体" w:hint="eastAsia"/>
          <w:color w:val="auto"/>
          <w:sz w:val="32"/>
          <w:szCs w:val="32"/>
          <w:lang w:val="en-US" w:eastAsia="zh-CN"/>
        </w:rPr>
        <w:t>三</w:t>
      </w:r>
      <w:r>
        <w:rPr>
          <w:rFonts w:ascii="黑体" w:eastAsia="黑体" w:cs="黑体" w:hAnsi="黑体" w:hint="eastAsia"/>
          <w:color w:val="auto"/>
          <w:sz w:val="32"/>
          <w:szCs w:val="32"/>
        </w:rPr>
        <w:t>、设定依据</w:t>
      </w:r>
    </w:p>
    <w:p>
      <w:pPr>
        <w:keepNext w:val="0"/>
        <w:keepLines w:val="0"/>
        <w:pageBreakBefore w:val="0"/>
        <w:kinsoku/>
        <w:wordWrap/>
        <w:overflowPunct/>
        <w:topLinePunct w:val="0"/>
        <w:autoSpaceDE/>
        <w:autoSpaceDN/>
        <w:bidi w:val="0"/>
        <w:spacing w:line="54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《宗教事务条例》（第686号中华人民共和国国务院令，经2017年6月14日国务院第176次常务会议修订通过，现将修订后的《宗教事务条例》公布，自2018年2月1日起施行。）、</w:t>
      </w:r>
      <w:r>
        <w:rPr>
          <w:rFonts w:ascii="方正仿宋简体" w:eastAsia="方正仿宋简体" w:cs="仿宋" w:hAnsi="仿宋" w:hint="eastAsia"/>
          <w:sz w:val="32"/>
          <w:szCs w:val="32"/>
        </w:rPr>
        <w:t>《</w:t>
      </w:r>
      <w:r>
        <w:rPr>
          <w:rFonts w:ascii="方正仿宋简体" w:eastAsia="方正仿宋简体" w:cs="宋体" w:hAnsi="仿宋" w:hint="eastAsia"/>
          <w:sz w:val="32"/>
          <w:szCs w:val="32"/>
        </w:rPr>
        <w:t>社会团体登记管理条例</w:t>
      </w:r>
      <w:r>
        <w:rPr>
          <w:rFonts w:ascii="方正仿宋简体" w:eastAsia="方正仿宋简体" w:cs="Malgun Gothic Semilight" w:hAnsi="仿宋" w:hint="eastAsia"/>
          <w:sz w:val="32"/>
          <w:szCs w:val="32"/>
        </w:rPr>
        <w:t>》</w:t>
      </w:r>
      <w:r>
        <w:rPr>
          <w:rFonts w:ascii="方正仿宋简体" w:eastAsia="方正仿宋简体" w:cs="Malgun Gothic Semilight" w:hAnsi="仿宋" w:hint="eastAsia"/>
          <w:sz w:val="32"/>
          <w:szCs w:val="32"/>
          <w:lang w:eastAsia="zh-CN"/>
        </w:rPr>
        <w:t>（</w:t>
      </w:r>
      <w:r>
        <w:rPr>
          <w:rFonts w:ascii="方正仿宋简体" w:eastAsia="方正仿宋简体" w:cs="仿宋" w:hAnsi="仿宋" w:hint="eastAsia"/>
          <w:sz w:val="32"/>
          <w:szCs w:val="32"/>
        </w:rPr>
        <w:t>1998</w:t>
      </w:r>
      <w:r>
        <w:rPr>
          <w:rFonts w:ascii="方正仿宋简体" w:eastAsia="方正仿宋简体" w:cs="宋体" w:hAnsi="仿宋" w:hint="eastAsia"/>
          <w:sz w:val="32"/>
          <w:szCs w:val="32"/>
        </w:rPr>
        <w:t>年</w:t>
      </w:r>
      <w:r>
        <w:rPr>
          <w:rFonts w:ascii="方正仿宋简体" w:eastAsia="方正仿宋简体" w:cs="仿宋" w:hAnsi="仿宋" w:hint="eastAsia"/>
          <w:sz w:val="32"/>
          <w:szCs w:val="32"/>
        </w:rPr>
        <w:t>10</w:t>
      </w:r>
      <w:r>
        <w:rPr>
          <w:rFonts w:ascii="方正仿宋简体" w:eastAsia="方正仿宋简体" w:cs="宋体" w:hAnsi="仿宋" w:hint="eastAsia"/>
          <w:sz w:val="32"/>
          <w:szCs w:val="32"/>
        </w:rPr>
        <w:t>月</w:t>
      </w:r>
      <w:r>
        <w:rPr>
          <w:rFonts w:ascii="方正仿宋简体" w:eastAsia="方正仿宋简体" w:cs="仿宋" w:hAnsi="仿宋" w:hint="eastAsia"/>
          <w:sz w:val="32"/>
          <w:szCs w:val="32"/>
        </w:rPr>
        <w:t>25</w:t>
      </w:r>
      <w:r>
        <w:rPr>
          <w:rFonts w:ascii="方正仿宋简体" w:eastAsia="方正仿宋简体" w:cs="宋体" w:hAnsi="仿宋" w:hint="eastAsia"/>
          <w:sz w:val="32"/>
          <w:szCs w:val="32"/>
        </w:rPr>
        <w:t>日国务院令第</w:t>
      </w:r>
      <w:r>
        <w:rPr>
          <w:rFonts w:ascii="方正仿宋简体" w:eastAsia="方正仿宋简体" w:cs="仿宋" w:hAnsi="仿宋" w:hint="eastAsia"/>
          <w:sz w:val="32"/>
          <w:szCs w:val="32"/>
        </w:rPr>
        <w:t>250</w:t>
      </w:r>
      <w:r>
        <w:rPr>
          <w:rFonts w:ascii="方正仿宋简体" w:eastAsia="方正仿宋简体" w:cs="宋体" w:hAnsi="仿宋" w:hint="eastAsia"/>
          <w:sz w:val="32"/>
          <w:szCs w:val="32"/>
        </w:rPr>
        <w:t>号</w:t>
      </w:r>
      <w:r>
        <w:rPr>
          <w:rFonts w:ascii="方正仿宋简体" w:eastAsia="方正仿宋简体" w:cs="Malgun Gothic Semilight" w:hAnsi="仿宋" w:hint="eastAsia"/>
          <w:sz w:val="32"/>
          <w:szCs w:val="32"/>
        </w:rPr>
        <w:t>，</w:t>
      </w:r>
      <w:r>
        <w:rPr>
          <w:rFonts w:ascii="方正仿宋简体" w:eastAsia="方正仿宋简体" w:cs="仿宋" w:hAnsi="仿宋" w:hint="eastAsia"/>
          <w:sz w:val="32"/>
          <w:szCs w:val="32"/>
        </w:rPr>
        <w:t>2016</w:t>
      </w:r>
      <w:r>
        <w:rPr>
          <w:rFonts w:ascii="方正仿宋简体" w:eastAsia="方正仿宋简体" w:cs="宋体" w:hAnsi="仿宋" w:hint="eastAsia"/>
          <w:sz w:val="32"/>
          <w:szCs w:val="32"/>
        </w:rPr>
        <w:t>年</w:t>
      </w:r>
      <w:r>
        <w:rPr>
          <w:rFonts w:ascii="方正仿宋简体" w:eastAsia="方正仿宋简体" w:cs="仿宋" w:hAnsi="仿宋" w:hint="eastAsia"/>
          <w:sz w:val="32"/>
          <w:szCs w:val="32"/>
        </w:rPr>
        <w:t>2</w:t>
      </w:r>
      <w:r>
        <w:rPr>
          <w:rFonts w:ascii="方正仿宋简体" w:eastAsia="方正仿宋简体" w:cs="宋体" w:hAnsi="仿宋" w:hint="eastAsia"/>
          <w:sz w:val="32"/>
          <w:szCs w:val="32"/>
        </w:rPr>
        <w:t>月</w:t>
      </w:r>
      <w:r>
        <w:rPr>
          <w:rFonts w:ascii="方正仿宋简体" w:eastAsia="方正仿宋简体" w:cs="仿宋" w:hAnsi="仿宋" w:hint="eastAsia"/>
          <w:sz w:val="32"/>
          <w:szCs w:val="32"/>
        </w:rPr>
        <w:t>6</w:t>
      </w:r>
      <w:r>
        <w:rPr>
          <w:rFonts w:ascii="方正仿宋简体" w:eastAsia="方正仿宋简体" w:cs="宋体" w:hAnsi="仿宋" w:hint="eastAsia"/>
          <w:sz w:val="32"/>
          <w:szCs w:val="32"/>
        </w:rPr>
        <w:t>日予以修改</w:t>
      </w:r>
      <w:r>
        <w:rPr>
          <w:rFonts w:ascii="方正仿宋简体" w:eastAsia="方正仿宋简体" w:cs="Malgun Gothic Semilight" w:hAnsi="仿宋" w:hint="eastAsia"/>
          <w:sz w:val="32"/>
          <w:szCs w:val="32"/>
          <w:lang w:eastAsia="zh-CN"/>
        </w:rPr>
        <w:t>）</w:t>
      </w:r>
    </w:p>
    <w:p>
      <w:pPr>
        <w:pStyle w:val="17"/>
        <w:keepNext w:val="0"/>
        <w:keepLines w:val="0"/>
        <w:pageBreakBefore w:val="0"/>
        <w:kinsoku/>
        <w:wordWrap/>
        <w:overflowPunct/>
        <w:topLinePunct w:val="0"/>
        <w:autoSpaceDE/>
        <w:autoSpaceDN/>
        <w:bidi w:val="0"/>
        <w:spacing w:line="540" w:lineRule="exact"/>
        <w:ind w:left="720" w:firstLineChars="0" w:firstLine="0"/>
        <w:textAlignment w:val="auto"/>
        <w:rPr>
          <w:rFonts w:ascii="黑体" w:eastAsia="黑体" w:cs="黑体" w:hAnsi="黑体" w:hint="eastAsia"/>
          <w:color w:val="auto"/>
          <w:sz w:val="32"/>
          <w:szCs w:val="32"/>
        </w:rPr>
      </w:pPr>
      <w:r>
        <w:rPr>
          <w:rFonts w:ascii="黑体" w:eastAsia="黑体" w:cs="黑体" w:hAnsi="黑体" w:hint="eastAsia"/>
          <w:color w:val="auto"/>
          <w:sz w:val="32"/>
          <w:szCs w:val="32"/>
          <w:lang w:val="en-US" w:eastAsia="zh-CN"/>
        </w:rPr>
        <w:t>四</w:t>
      </w:r>
      <w:r>
        <w:rPr>
          <w:rFonts w:ascii="黑体" w:eastAsia="黑体" w:cs="黑体" w:hAnsi="黑体" w:hint="eastAsia"/>
          <w:color w:val="auto"/>
          <w:sz w:val="32"/>
          <w:szCs w:val="32"/>
        </w:rPr>
        <w:t>、申请条件</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楷体" w:eastAsia="楷体" w:cs="楷体" w:hAnsi="楷体" w:hint="eastAsia"/>
          <w:b/>
          <w:bCs/>
          <w:color w:val="auto"/>
          <w:sz w:val="32"/>
          <w:szCs w:val="32"/>
        </w:rPr>
      </w:pPr>
      <w:r>
        <w:rPr>
          <w:rFonts w:ascii="楷体" w:eastAsia="楷体" w:cs="楷体" w:hAnsi="楷体" w:hint="eastAsia"/>
          <w:b/>
          <w:bCs/>
          <w:color w:val="auto"/>
          <w:sz w:val="32"/>
          <w:szCs w:val="32"/>
        </w:rPr>
        <w:t>（一）申请条件的设定依据</w:t>
      </w:r>
    </w:p>
    <w:p>
      <w:pPr>
        <w:keepNext w:val="0"/>
        <w:keepLines w:val="0"/>
        <w:pageBreakBefore w:val="0"/>
        <w:kinsoku/>
        <w:wordWrap/>
        <w:overflowPunct/>
        <w:topLinePunct w:val="0"/>
        <w:autoSpaceDE/>
        <w:autoSpaceDN/>
        <w:spacing w:line="540" w:lineRule="exact"/>
        <w:ind w:firstLine="640"/>
        <w:rPr>
          <w:rFonts w:ascii="方正仿宋简体" w:eastAsia="方正仿宋简体" w:cs="方正仿宋简体" w:hAnsi="方正仿宋简体"/>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《宗教事务条例》第七条，《社会团体登记管理条例》第九条</w:t>
      </w:r>
      <w:r>
        <w:rPr>
          <w:rFonts w:ascii="方正仿宋简体" w:eastAsia="方正仿宋简体" w:cs="方正仿宋简体" w:hAnsi="方正仿宋简体"/>
          <w:color w:val="auto"/>
          <w:sz w:val="32"/>
          <w:szCs w:val="32"/>
          <w:lang w:val="en-US" w:eastAsia="zh-CN"/>
        </w:rPr>
        <w:t>、</w:t>
      </w:r>
      <w:bookmarkStart w:id="0" w:name="_GoBack"/>
      <w:bookmarkEnd w:id="0"/>
      <w:r>
        <w:rPr>
          <w:rFonts w:ascii="方正仿宋简体" w:eastAsia="方正仿宋简体" w:cs="方正仿宋简体" w:hAnsi="方正仿宋简体"/>
          <w:color w:val="auto"/>
          <w:sz w:val="32"/>
          <w:szCs w:val="32"/>
          <w:lang w:val="en-US" w:eastAsia="zh-CN"/>
        </w:rPr>
        <w:t>第十八条、第十九条。</w:t>
      </w:r>
    </w:p>
    <w:p>
      <w:pPr>
        <w:keepNext w:val="0"/>
        <w:keepLines w:val="0"/>
        <w:pageBreakBefore w:val="0"/>
        <w:kinsoku/>
        <w:wordWrap/>
        <w:overflowPunct/>
        <w:topLinePunct w:val="0"/>
        <w:autoSpaceDE/>
        <w:autoSpaceDN/>
        <w:spacing w:line="540" w:lineRule="exact"/>
        <w:ind w:firstLine="640"/>
        <w:rPr>
          <w:rFonts w:ascii="楷体" w:eastAsia="楷体" w:cs="楷体" w:hAnsi="楷体" w:hint="eastAsia"/>
          <w:b/>
          <w:bCs/>
          <w:color w:val="auto"/>
          <w:sz w:val="32"/>
          <w:szCs w:val="32"/>
        </w:rPr>
      </w:pPr>
      <w:r>
        <w:rPr>
          <w:rFonts w:ascii="楷体" w:eastAsia="楷体" w:cs="楷体" w:hAnsi="楷体" w:hint="eastAsia"/>
          <w:b/>
          <w:bCs/>
          <w:color w:val="auto"/>
          <w:sz w:val="32"/>
          <w:szCs w:val="32"/>
        </w:rPr>
        <w:t>（二）具体条件要求</w:t>
      </w:r>
    </w:p>
    <w:p>
      <w:pPr>
        <w:keepNext w:val="0"/>
        <w:keepLines w:val="0"/>
        <w:pageBreakBefore w:val="0"/>
        <w:kinsoku/>
        <w:wordWrap/>
        <w:overflowPunct/>
        <w:topLinePunct w:val="0"/>
        <w:autoSpaceDE/>
        <w:autoSpaceDN/>
        <w:bidi w:val="0"/>
        <w:spacing w:line="54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1.成立宗教团体，应当具备下列条件：</w:t>
        <w:br/>
        <w:t xml:space="preserve">    （1）有50个以上的个人会员或者30个以上的单位会员；个人会员、单位会员混合组成的，会员总数不得少于50个；</w:t>
        <w:br/>
        <w:t xml:space="preserve">    （2）有规范的名称和相应的组织机构；</w:t>
        <w:br/>
        <w:t xml:space="preserve">    （3）有固定的住所；</w:t>
        <w:br/>
        <w:t xml:space="preserve">    （4）有与其业务活动相适应的专职工作人员；</w:t>
        <w:br/>
        <w:t xml:space="preserve">    （5）有合法的资产和经费来源，全省性宗教团体有３万元以上活动资金；</w:t>
        <w:br/>
        <w:t xml:space="preserve">    （6）有独立承担民事责任的能力。</w:t>
        <w:br/>
        <w:t xml:space="preserve">    2.宗教团体有下列情形之一的，应当在业务主管单位审查同意后，向登记管理机关申请变更登记：</w:t>
        <w:br/>
        <w:t xml:space="preserve">    （1）团体负责人变更；</w:t>
      </w:r>
    </w:p>
    <w:p>
      <w:pPr>
        <w:keepNext w:val="0"/>
        <w:keepLines w:val="0"/>
        <w:pageBreakBefore w:val="0"/>
        <w:kinsoku/>
        <w:wordWrap/>
        <w:overflowPunct/>
        <w:topLinePunct w:val="0"/>
        <w:autoSpaceDE/>
        <w:autoSpaceDN/>
        <w:bidi w:val="0"/>
        <w:spacing w:line="54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（2）团体办公地址变更；</w:t>
      </w:r>
    </w:p>
    <w:p>
      <w:pPr>
        <w:keepNext w:val="0"/>
        <w:keepLines w:val="0"/>
        <w:pageBreakBefore w:val="0"/>
        <w:kinsoku/>
        <w:wordWrap/>
        <w:overflowPunct/>
        <w:topLinePunct w:val="0"/>
        <w:autoSpaceDE/>
        <w:autoSpaceDN/>
        <w:bidi w:val="0"/>
        <w:spacing w:line="54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（3）团体章程发生变更;</w:t>
      </w:r>
    </w:p>
    <w:p>
      <w:pPr>
        <w:keepNext w:val="0"/>
        <w:keepLines w:val="0"/>
        <w:pageBreakBefore w:val="0"/>
        <w:kinsoku/>
        <w:wordWrap/>
        <w:overflowPunct/>
        <w:topLinePunct w:val="0"/>
        <w:autoSpaceDE/>
        <w:autoSpaceDN/>
        <w:bidi w:val="0"/>
        <w:spacing w:line="54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（4）团体名称发生变更。</w:t>
      </w:r>
    </w:p>
    <w:p>
      <w:pPr>
        <w:keepNext w:val="0"/>
        <w:keepLines w:val="0"/>
        <w:pageBreakBefore w:val="0"/>
        <w:kinsoku/>
        <w:wordWrap/>
        <w:overflowPunct/>
        <w:topLinePunct w:val="0"/>
        <w:autoSpaceDE/>
        <w:autoSpaceDN/>
        <w:bidi w:val="0"/>
        <w:spacing w:line="540" w:lineRule="exact"/>
        <w:ind w:firstLine="640"/>
        <w:textAlignment w:val="auto"/>
        <w:rPr>
          <w:rFonts w:ascii="黑体" w:eastAsia="黑体" w:cs="黑体" w:hAnsi="黑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3.宗教团体有下列情形之一的，应当在业务主管单位审查同意后，向登记管理机关申请注销登记：</w:t>
        <w:br/>
        <w:t xml:space="preserve">    （1）完成团体章程规定的宗旨的；</w:t>
        <w:br/>
        <w:t xml:space="preserve">    （2）自行解散的；</w:t>
        <w:br/>
        <w:t xml:space="preserve">    （3）分立、合并的；</w:t>
        <w:br/>
        <w:t xml:space="preserve">    （4）由于其他原因终止的。</w:t>
        <w:br/>
      </w:r>
      <w:r>
        <w:rPr>
          <w:rFonts w:ascii="仿宋_GB2312" w:eastAsia="仿宋_GB2312" w:cs="仿宋_GB2312" w:hAnsi="仿宋_GB2312" w:hint="eastAsia"/>
          <w:sz w:val="32"/>
          <w:szCs w:val="32"/>
        </w:rPr>
        <w:t>　　</w:t>
      </w:r>
      <w:r>
        <w:rPr>
          <w:rFonts w:ascii="黑体" w:eastAsia="黑体" w:cs="黑体" w:hAnsi="黑体" w:hint="eastAsia"/>
          <w:color w:val="auto"/>
          <w:sz w:val="32"/>
          <w:szCs w:val="32"/>
          <w:lang w:val="en-US" w:eastAsia="zh-CN"/>
        </w:rPr>
        <w:t>五</w:t>
      </w:r>
      <w:r>
        <w:rPr>
          <w:rFonts w:ascii="黑体" w:eastAsia="黑体" w:cs="黑体" w:hAnsi="黑体" w:hint="eastAsia"/>
          <w:color w:val="auto"/>
          <w:sz w:val="32"/>
          <w:szCs w:val="32"/>
        </w:rPr>
        <w:t>、申请</w:t>
      </w:r>
      <w:r>
        <w:rPr>
          <w:rFonts w:ascii="黑体" w:eastAsia="黑体" w:cs="黑体" w:hAnsi="黑体" w:hint="eastAsia"/>
          <w:color w:val="auto"/>
          <w:sz w:val="32"/>
          <w:szCs w:val="32"/>
          <w:lang w:eastAsia="zh-CN"/>
        </w:rPr>
        <w:t>材料</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楷体" w:eastAsia="楷体" w:cs="楷体" w:hAnsi="楷体" w:hint="eastAsia"/>
          <w:b/>
          <w:bCs/>
          <w:color w:val="auto"/>
          <w:sz w:val="32"/>
          <w:szCs w:val="32"/>
        </w:rPr>
      </w:pPr>
      <w:r>
        <w:rPr>
          <w:rFonts w:ascii="楷体" w:eastAsia="楷体" w:cs="楷体" w:hAnsi="楷体" w:hint="eastAsia"/>
          <w:b/>
          <w:bCs/>
          <w:color w:val="auto"/>
          <w:sz w:val="32"/>
          <w:szCs w:val="32"/>
        </w:rPr>
        <w:t>（一）申请要件的设定依据</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Malgun Gothic Semilight" w:hAnsi="仿宋" w:hint="eastAsia"/>
          <w:sz w:val="32"/>
          <w:szCs w:val="32"/>
          <w:lang w:eastAsia="zh-CN"/>
        </w:rPr>
      </w:pPr>
      <w:r>
        <w:rPr>
          <w:rFonts w:ascii="方正仿宋简体" w:eastAsia="方正仿宋简体" w:cs="方正仿宋简体" w:hAnsi="方正仿宋简体" w:hint="eastAsia"/>
          <w:color w:val="auto"/>
          <w:sz w:val="32"/>
          <w:szCs w:val="32"/>
          <w:lang w:val="en-US" w:eastAsia="zh-CN"/>
        </w:rPr>
        <w:t>《宗教事务条例》第七条，</w:t>
      </w:r>
      <w:r>
        <w:rPr>
          <w:rFonts w:ascii="方正仿宋简体" w:eastAsia="方正仿宋简体" w:cs="仿宋" w:hAnsi="仿宋" w:hint="eastAsia"/>
          <w:sz w:val="32"/>
          <w:szCs w:val="32"/>
        </w:rPr>
        <w:t>《</w:t>
      </w:r>
      <w:r>
        <w:rPr>
          <w:rFonts w:ascii="方正仿宋简体" w:eastAsia="方正仿宋简体" w:cs="宋体" w:hAnsi="仿宋" w:hint="eastAsia"/>
          <w:sz w:val="32"/>
          <w:szCs w:val="32"/>
        </w:rPr>
        <w:t>社会团体登记管理条例</w:t>
      </w:r>
      <w:r>
        <w:rPr>
          <w:rFonts w:ascii="方正仿宋简体" w:eastAsia="方正仿宋简体" w:cs="Malgun Gothic Semilight" w:hAnsi="仿宋" w:hint="eastAsia"/>
          <w:sz w:val="32"/>
          <w:szCs w:val="32"/>
        </w:rPr>
        <w:t>》</w:t>
      </w:r>
      <w:r>
        <w:rPr>
          <w:rFonts w:ascii="方正仿宋简体" w:eastAsia="方正仿宋简体" w:cs="Malgun Gothic Semilight" w:hAnsi="仿宋" w:hint="eastAsia"/>
          <w:sz w:val="32"/>
          <w:szCs w:val="32"/>
          <w:lang w:eastAsia="zh-CN"/>
        </w:rPr>
        <w:t>第九条，</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楷体" w:eastAsia="楷体" w:cs="楷体" w:hAnsi="楷体" w:hint="eastAsia"/>
          <w:b/>
          <w:bCs/>
          <w:color w:val="auto"/>
          <w:sz w:val="32"/>
          <w:szCs w:val="32"/>
        </w:rPr>
      </w:pPr>
      <w:r>
        <w:rPr>
          <w:rFonts w:ascii="方正仿宋简体" w:eastAsia="方正仿宋简体" w:cs="方正仿宋简体" w:hAnsi="方正仿宋简体" w:hint="eastAsia"/>
          <w:color w:val="auto"/>
          <w:sz w:val="32"/>
          <w:szCs w:val="32"/>
          <w:lang w:val="en-US" w:eastAsia="zh-CN"/>
        </w:rPr>
        <w:t>（二）</w:t>
      </w:r>
      <w:r>
        <w:rPr>
          <w:rFonts w:ascii="楷体" w:eastAsia="楷体" w:cs="楷体" w:hAnsi="楷体" w:hint="eastAsia"/>
          <w:b/>
          <w:bCs/>
          <w:color w:val="auto"/>
          <w:sz w:val="32"/>
          <w:szCs w:val="32"/>
        </w:rPr>
        <w:t>需提交的具体</w:t>
      </w:r>
      <w:r>
        <w:rPr>
          <w:rFonts w:ascii="楷体" w:eastAsia="楷体" w:cs="楷体" w:hAnsi="楷体" w:hint="eastAsia"/>
          <w:b/>
          <w:bCs/>
          <w:color w:val="auto"/>
          <w:sz w:val="32"/>
          <w:szCs w:val="32"/>
          <w:lang w:eastAsia="zh-CN"/>
        </w:rPr>
        <w:t>材料</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1.申请登记需提供的材料：</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（1）登记申请书；</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（2）验资报告、场所使用权证明；</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（3）发起人和拟任负责人的基本情况、身份证明（属宗教教职人员的，还应提供教职身份证明）；</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（4）章程草案。</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2.申请变更需提交的材料：</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（1）法定代表人签署的变更登记申请书；</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（2）理事会或者常务理事会关于变更事项的决议；</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（3）按规定填写的社会团体变更登记表;</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（4）变更名称，提交章程修改草案、财务审计报告和债券债务证明；</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（5）变更地址，提交新地址的所有权或者使用权证明；</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3.申请注销需提供的材料：</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（1）宗教团体法定代表人签字并加盖会章的申请报告；</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（2）加盖会章的宗教团体理事会或常务理事会审议通过的会议纪要；</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（3）宗教团体登记管理机关指定的社会审计机构的审计报告；</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（4）由宗教团体业务主管单位及其他有关机关组成的清算组织起草的清算报告书；</w:t>
      </w:r>
    </w:p>
    <w:p>
      <w:pPr>
        <w:keepNext w:val="0"/>
        <w:keepLines w:val="0"/>
        <w:pageBreakBefore w:val="0"/>
        <w:kinsoku/>
        <w:wordWrap/>
        <w:overflowPunct/>
        <w:topLinePunct w:val="0"/>
        <w:autoSpaceDE/>
        <w:autoSpaceDN/>
        <w:bidi w:val="0"/>
        <w:spacing w:line="54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（5）需要说明的材料。</w:t>
      </w:r>
    </w:p>
    <w:p>
      <w:pPr>
        <w:pStyle w:val="17"/>
        <w:keepNext w:val="0"/>
        <w:keepLines w:val="0"/>
        <w:pageBreakBefore w:val="0"/>
        <w:widowControl/>
        <w:kinsoku/>
        <w:wordWrap/>
        <w:overflowPunct/>
        <w:topLinePunct w:val="0"/>
        <w:autoSpaceDE/>
        <w:autoSpaceDN/>
        <w:bidi w:val="0"/>
        <w:adjustRightInd w:val="0"/>
        <w:snapToGrid w:val="0"/>
        <w:spacing w:after="0" w:line="560" w:lineRule="exact"/>
        <w:ind w:left="0" w:firstLineChars="200" w:firstLine="640"/>
        <w:textAlignment w:val="auto"/>
        <w:rPr>
          <w:rFonts w:ascii="黑体" w:eastAsia="黑体" w:cs="黑体" w:hAnsi="黑体" w:hint="eastAsia"/>
          <w:color w:val="auto"/>
          <w:sz w:val="32"/>
          <w:szCs w:val="32"/>
        </w:rPr>
      </w:pPr>
      <w:r>
        <w:rPr>
          <w:rFonts w:ascii="黑体" w:eastAsia="黑体" w:cs="黑体" w:hAnsi="黑体" w:hint="eastAsia"/>
          <w:color w:val="auto"/>
          <w:sz w:val="32"/>
          <w:szCs w:val="32"/>
          <w:lang w:val="en-US" w:eastAsia="zh-CN"/>
        </w:rPr>
        <w:t>六</w:t>
      </w:r>
      <w:r>
        <w:rPr>
          <w:rFonts w:ascii="黑体" w:eastAsia="黑体" w:cs="黑体" w:hAnsi="黑体" w:hint="eastAsia"/>
          <w:color w:val="auto"/>
          <w:sz w:val="32"/>
          <w:szCs w:val="32"/>
        </w:rPr>
        <w:t>、事项办理流程图</w:t>
      </w:r>
    </w:p>
    <w:p>
      <w:pPr>
        <w:keepNext w:val="0"/>
        <w:keepLines w:val="0"/>
        <w:pageBreakBefore w:val="0"/>
        <w:widowControl w:val="0"/>
        <w:kinsoku/>
        <w:wordWrap/>
        <w:overflowPunct/>
        <w:topLinePunct w:val="0"/>
        <w:autoSpaceDE/>
        <w:autoSpaceDN/>
        <w:bidi w:val="0"/>
        <w:adjustRightInd/>
        <w:snapToGrid/>
        <w:spacing w:line="560" w:lineRule="exact"/>
        <w:ind w:firstLineChars="200" w:firstLine="420"/>
        <w:textAlignment w:val="auto"/>
        <w:rPr>
          <w:rFonts w:ascii="仿宋" w:eastAsia="仿宋" w:cs="仿宋" w:hAnsi="仿宋" w:hint="eastAsia"/>
          <w:color w:val="auto"/>
          <w:sz w:val="32"/>
          <w:szCs w:val="32"/>
          <w:lang w:eastAsia="zh-CN"/>
        </w:rPr>
      </w:pPr>
      <w:r>
        <w:rPr>
          <w:color w:val="auto"/>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filled="f" stroked="f" alt="" style="position:absolute;margin-left:21.0pt;margin-top:1.35pt;width:414.8pt;height:75.3pt;z-index:13;mso-position-horizontal:absolute;mso-position-vertical:absolute;" o:ole="">
            <v:stroke color="#000000"/>
            <v:imagedata r:id="rId3" o:title="image1"/>
            <o:lock aspectratio="t"/>
            <w10:wrap type="topAndBottom"/>
          </v:shape>
          <o:OLEObject Type="Embed" ProgID="Visio.Drawing.11" ShapeID="_x0000_i1025" DrawAspect="Content" ObjectID="_1393063351" r:id="rId4"/>
        </w:object>
      </w:r>
      <w:r>
        <w:rPr>
          <w:rFonts w:ascii="黑体" w:eastAsia="黑体" w:cs="黑体" w:hAnsi="黑体" w:hint="eastAsia"/>
          <w:color w:val="auto"/>
          <w:sz w:val="32"/>
          <w:szCs w:val="32"/>
        </w:rPr>
        <w:t xml:space="preserve"> </w:t>
      </w:r>
      <w:r>
        <w:rPr>
          <w:rFonts w:ascii="黑体" w:eastAsia="黑体" w:cs="黑体" w:hAnsi="黑体" w:hint="eastAsia"/>
          <w:color w:val="auto"/>
          <w:sz w:val="32"/>
          <w:szCs w:val="32"/>
          <w:lang w:val="en-US" w:eastAsia="zh-CN"/>
        </w:rPr>
        <w:t>七</w:t>
      </w:r>
      <w:r>
        <w:rPr>
          <w:rFonts w:ascii="黑体" w:eastAsia="黑体" w:cs="黑体" w:hAnsi="黑体" w:hint="eastAsia"/>
          <w:color w:val="auto"/>
          <w:sz w:val="32"/>
          <w:szCs w:val="32"/>
        </w:rPr>
        <w:t>、办理时限：</w:t>
      </w:r>
      <w:r>
        <w:rPr>
          <w:rFonts w:ascii="方正仿宋简体" w:eastAsia="方正仿宋简体" w:cs="方正仿宋简体" w:hAnsi="方正仿宋简体" w:hint="eastAsia"/>
          <w:color w:val="auto"/>
          <w:sz w:val="32"/>
          <w:szCs w:val="32"/>
          <w:lang w:val="en-US" w:eastAsia="zh-CN"/>
        </w:rPr>
        <w:t>30日</w:t>
      </w:r>
      <w:r>
        <w:rPr>
          <w:rFonts w:ascii="仿宋" w:eastAsia="仿宋" w:cs="仿宋" w:hAnsi="仿宋" w:hint="eastAsia"/>
          <w:color w:val="auto"/>
          <w:sz w:val="32"/>
          <w:szCs w:val="32"/>
          <w:lang w:eastAsia="zh-CN"/>
        </w:rPr>
        <w:t>内</w:t>
      </w:r>
    </w:p>
    <w:p>
      <w:pPr>
        <w:keepNext w:val="0"/>
        <w:keepLines w:val="0"/>
        <w:pageBreakBefore w:val="0"/>
        <w:widowControl w:val="0"/>
        <w:kinsoku/>
        <w:wordWrap/>
        <w:overflowPunct/>
        <w:topLinePunct w:val="0"/>
        <w:autoSpaceDE/>
        <w:autoSpaceDN/>
        <w:bidi w:val="0"/>
        <w:adjustRightInd/>
        <w:snapToGrid/>
        <w:spacing w:line="56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黑体" w:eastAsia="黑体" w:cs="黑体" w:hAnsi="黑体" w:hint="eastAsia"/>
          <w:color w:val="auto"/>
          <w:sz w:val="32"/>
          <w:szCs w:val="32"/>
          <w:lang w:eastAsia="zh-CN"/>
        </w:rPr>
        <w:t>八</w:t>
      </w:r>
      <w:r>
        <w:rPr>
          <w:rFonts w:ascii="黑体" w:eastAsia="黑体" w:cs="黑体" w:hAnsi="黑体" w:hint="eastAsia"/>
          <w:color w:val="auto"/>
          <w:sz w:val="32"/>
          <w:szCs w:val="32"/>
        </w:rPr>
        <w:t>、收费情况：</w:t>
      </w:r>
      <w:r>
        <w:rPr>
          <w:rFonts w:ascii="方正仿宋简体" w:eastAsia="方正仿宋简体" w:cs="方正仿宋简体" w:hAnsi="方正仿宋简体" w:hint="eastAsia"/>
          <w:color w:val="auto"/>
          <w:sz w:val="32"/>
          <w:szCs w:val="32"/>
          <w:lang w:val="en-US" w:eastAsia="zh-CN"/>
        </w:rPr>
        <w:t>不收费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sz w:val="32"/>
          <w:szCs w:val="32"/>
        </w:rPr>
      </w:pPr>
      <w:r>
        <w:rPr>
          <w:rFonts w:hint="eastAsia"/>
          <w:color w:val="auto"/>
          <w:sz w:val="32"/>
          <w:szCs w:val="32"/>
        </w:rPr>
        <w:t xml:space="preserve">    </w:t>
      </w:r>
      <w:r>
        <w:rPr>
          <w:rFonts w:ascii="黑体" w:eastAsia="黑体" w:cs="黑体" w:hAnsi="黑体" w:hint="eastAsia"/>
          <w:color w:val="auto"/>
          <w:sz w:val="32"/>
          <w:szCs w:val="32"/>
          <w:lang w:val="en-US" w:eastAsia="zh-CN"/>
        </w:rPr>
        <w:t>九</w:t>
      </w:r>
      <w:r>
        <w:rPr>
          <w:rFonts w:ascii="黑体" w:eastAsia="黑体" w:cs="黑体" w:hAnsi="黑体" w:hint="eastAsia"/>
          <w:color w:val="auto"/>
          <w:sz w:val="32"/>
          <w:szCs w:val="32"/>
        </w:rPr>
        <w:t>、办公时间和地点</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楷体_GB2312" w:eastAsia="楷体_GB2312" w:cs="楷体_GB2312" w:hAnsi="楷体_GB2312" w:hint="eastAsia"/>
          <w:b/>
          <w:bCs/>
          <w:color w:val="auto"/>
          <w:sz w:val="32"/>
          <w:szCs w:val="32"/>
          <w:lang w:val="en-US" w:eastAsia="zh-CN"/>
        </w:rPr>
        <w:t>（一）办公时间：</w:t>
      </w:r>
      <w:r>
        <w:rPr>
          <w:rFonts w:ascii="方正仿宋简体" w:eastAsia="方正仿宋简体" w:cs="方正仿宋简体" w:hAnsi="方正仿宋简体" w:hint="eastAsia"/>
          <w:color w:val="auto"/>
          <w:sz w:val="32"/>
          <w:szCs w:val="32"/>
          <w:lang w:val="en-US" w:eastAsia="zh-CN"/>
        </w:rPr>
        <w:t>星期一至星期五：（9月1日至5月31日）上午8：30－12：00，下午13：30－17：00；（6月1日至8月31日）上午9：00－12：00，下午14：30－17：30</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楷体_GB2312" w:eastAsia="楷体_GB2312" w:cs="楷体_GB2312" w:hAnsi="楷体_GB2312" w:hint="eastAsia"/>
          <w:b/>
          <w:bCs/>
          <w:color w:val="auto"/>
          <w:sz w:val="32"/>
          <w:szCs w:val="32"/>
          <w:lang w:val="en-US" w:eastAsia="zh-CN"/>
        </w:rPr>
      </w:pPr>
      <w:r>
        <w:rPr>
          <w:rFonts w:ascii="楷体_GB2312" w:eastAsia="楷体_GB2312" w:cs="楷体_GB2312" w:hAnsi="楷体_GB2312" w:hint="eastAsia"/>
          <w:b/>
          <w:bCs/>
          <w:color w:val="auto"/>
          <w:sz w:val="32"/>
          <w:szCs w:val="32"/>
          <w:lang w:val="en-US" w:eastAsia="zh-CN"/>
        </w:rPr>
        <w:t>（二）办理地址</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线下办理地址：乐亭县乐安街道将军路99号乐亭县行政审批局政务服务大厅一楼西厅统战部窗口</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楷体_GB2312" w:eastAsia="楷体_GB2312" w:cs="楷体_GB2312" w:hAnsi="楷体_GB2312" w:hint="eastAsia"/>
          <w:b/>
          <w:bCs/>
          <w:color w:val="auto"/>
          <w:sz w:val="32"/>
          <w:szCs w:val="32"/>
          <w:lang w:val="en-US" w:eastAsia="zh-CN"/>
        </w:rPr>
        <w:t>（三）交通指引：</w:t>
      </w:r>
      <w:r>
        <w:rPr>
          <w:rFonts w:ascii="方正仿宋简体" w:eastAsia="方正仿宋简体" w:cs="方正仿宋简体" w:hAnsi="方正仿宋简体" w:hint="eastAsia"/>
          <w:color w:val="auto"/>
          <w:sz w:val="32"/>
          <w:szCs w:val="32"/>
          <w:lang w:val="en-US" w:eastAsia="zh-CN"/>
        </w:rPr>
        <w:t>县内乘坐11路到政务大厦下车，北行260米。</w:t>
      </w:r>
    </w:p>
    <w:p>
      <w:pPr>
        <w:keepNext w:val="0"/>
        <w:keepLines w:val="0"/>
        <w:pageBreakBefore w:val="0"/>
        <w:kinsoku/>
        <w:wordWrap/>
        <w:overflowPunct/>
        <w:topLinePunct w:val="0"/>
        <w:autoSpaceDE/>
        <w:autoSpaceDN/>
        <w:bidi w:val="0"/>
        <w:spacing w:line="560" w:lineRule="exact"/>
        <w:ind w:left="0" w:firstLineChars="200" w:firstLine="640"/>
        <w:textAlignment w:val="auto"/>
        <w:rPr>
          <w:rFonts w:ascii="黑体" w:eastAsia="黑体" w:cs="黑体" w:hAnsi="黑体" w:hint="eastAsia"/>
          <w:color w:val="auto"/>
          <w:sz w:val="32"/>
          <w:szCs w:val="32"/>
          <w:lang w:eastAsia="zh-CN"/>
        </w:rPr>
      </w:pPr>
      <w:r>
        <w:rPr>
          <w:rFonts w:ascii="黑体" w:eastAsia="黑体" w:cs="黑体" w:hAnsi="黑体" w:hint="eastAsia"/>
          <w:color w:val="auto"/>
          <w:sz w:val="32"/>
          <w:szCs w:val="32"/>
          <w:lang w:eastAsia="zh-CN"/>
        </w:rPr>
        <w:t>十、咨询预约方式</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方正仿宋简体" w:eastAsia="方正仿宋简体" w:cs="方正仿宋简体" w:hAnsi="方正仿宋简体"/>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咨询预约电话：0315-7295109</w:t>
      </w:r>
    </w:p>
    <w:p>
      <w:pPr>
        <w:keepNext w:val="0"/>
        <w:keepLines w:val="0"/>
        <w:pageBreakBefore w:val="0"/>
        <w:kinsoku/>
        <w:wordWrap/>
        <w:overflowPunct/>
        <w:topLinePunct w:val="0"/>
        <w:autoSpaceDE/>
        <w:autoSpaceDN/>
        <w:bidi w:val="0"/>
        <w:spacing w:line="560" w:lineRule="exact"/>
        <w:textAlignment w:val="auto"/>
        <w:rPr>
          <w:rFonts w:ascii="黑体" w:eastAsia="黑体" w:cs="黑体" w:hAnsi="黑体" w:hint="eastAsia"/>
          <w:color w:val="auto"/>
          <w:sz w:val="32"/>
          <w:szCs w:val="32"/>
        </w:rPr>
      </w:pPr>
      <w:r>
        <w:rPr>
          <w:rFonts w:hint="eastAsia"/>
          <w:color w:val="auto"/>
          <w:sz w:val="32"/>
          <w:szCs w:val="32"/>
        </w:rPr>
        <w:t xml:space="preserve">    </w:t>
      </w:r>
      <w:r>
        <w:rPr>
          <w:rFonts w:ascii="黑体" w:eastAsia="黑体" w:cs="黑体" w:hAnsi="黑体" w:hint="eastAsia"/>
          <w:color w:val="auto"/>
          <w:sz w:val="32"/>
          <w:szCs w:val="32"/>
        </w:rPr>
        <w:t>十</w:t>
      </w:r>
      <w:r>
        <w:rPr>
          <w:rFonts w:ascii="黑体" w:eastAsia="黑体" w:cs="黑体" w:hAnsi="黑体" w:hint="eastAsia"/>
          <w:color w:val="auto"/>
          <w:sz w:val="32"/>
          <w:szCs w:val="32"/>
          <w:lang w:eastAsia="zh-CN"/>
        </w:rPr>
        <w:t>一</w:t>
      </w:r>
      <w:r>
        <w:rPr>
          <w:rFonts w:ascii="黑体" w:eastAsia="黑体" w:cs="黑体" w:hAnsi="黑体" w:hint="eastAsia"/>
          <w:color w:val="auto"/>
          <w:sz w:val="32"/>
          <w:szCs w:val="32"/>
        </w:rPr>
        <w:t>、监督和投诉渠道</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方正仿宋简体" w:eastAsia="方正仿宋简体" w:cs="方正仿宋简体" w:hAnsi="方正仿宋简体"/>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监督投诉电话：0315-4622575</w:t>
      </w:r>
    </w:p>
    <w:p>
      <w:pPr>
        <w:keepNext w:val="0"/>
        <w:keepLines w:val="0"/>
        <w:pageBreakBefore w:val="0"/>
        <w:kinsoku/>
        <w:wordWrap/>
        <w:overflowPunct/>
        <w:topLinePunct w:val="0"/>
        <w:autoSpaceDE/>
        <w:autoSpaceDN/>
        <w:bidi w:val="0"/>
        <w:spacing w:line="560" w:lineRule="exact"/>
        <w:textAlignment w:val="auto"/>
      </w:pPr>
    </w:p>
    <w:sectPr>
      <w:footerReference w:type="default" r:id="rId2"/>
      <w:pgSz w:w="11906" w:h="16838"/>
      <w:pgMar w:top="1440" w:right="1800" w:bottom="1440" w:left="1800" w:header="851" w:footer="992" w:gutter="0"/>
      <w:pgNumType/>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288F0000" w:usb2="00000006" w:usb3="00000000" w:csb0="00040001" w:csb1="00000000"/>
  </w:font>
  <w:font w:name="方正小标宋简体">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方正仿宋简体">
    <w:panose1 w:val="02010601030101010101"/>
    <w:charset w:val="86"/>
    <w:family w:val="auto"/>
    <w:pitch w:val="variable"/>
    <w:sig w:usb0="00000001" w:usb1="080E0000" w:usb2="00000000" w:usb3="00000000" w:csb0="00040000" w:csb1="00000000"/>
  </w:font>
  <w:font w:name="仿宋">
    <w:panose1 w:val="02010609060101010101"/>
    <w:charset w:val="86"/>
    <w:family w:val="auto"/>
    <w:pitch w:val="variable"/>
    <w:sig w:usb0="800002BF" w:usb1="38CF7CFA" w:usb2="00000016" w:usb3="00000000" w:csb0="00040001" w:csb1="00000000"/>
  </w:font>
  <w:font w:name="Malgun Gothic Semilight">
    <w:panose1 w:val="020B0502040204020203"/>
    <w:charset w:val="86"/>
    <w:family w:val="swiss"/>
    <w:pitch w:val="variable"/>
    <w:sig w:usb0="900002AF" w:usb1="01D77CFB" w:usb2="00000012" w:usb3="00000000" w:csb0="203E01BD" w:csb1="D7FF0000"/>
  </w:font>
  <w:font w:name="楷体">
    <w:panose1 w:val="02010609060101010101"/>
    <w:charset w:val="86"/>
    <w:family w:val="modern"/>
    <w:pitch w:val="variable"/>
    <w:sig w:usb0="800002BF" w:usb1="38CF7CFA" w:usb2="00000016" w:usb3="00000000" w:csb0="00040001" w:csb1="00000000"/>
  </w:font>
  <w:font w:name="仿宋_GB2312">
    <w:panose1 w:val="02010609030101010101"/>
    <w:charset w:val="86"/>
    <w:family w:val="auto"/>
    <w:pitch w:val="variable"/>
    <w:sig w:usb0="00000001" w:usb1="080E0000" w:usb2="00000000" w:usb3="00000000" w:csb0="00040000" w:csb1="00000000"/>
  </w:font>
  <w:font w:name="楷体_GB2312">
    <w:panose1 w:val="02010609030101010101"/>
    <w:charset w:val="86"/>
    <w:family w:val="auto"/>
    <w:pitch w:val="variable"/>
    <w:sig w:usb0="00000001" w:usb1="080E0000" w:usb2="00000000" w:usb3="00000000" w:csb0="00040000" w:csb1="00000000"/>
  </w:font>
  <w:font w:name="Times New Roman">
    <w:panose1 w:val="02020603050405020304"/>
    <w:charset w:val="86"/>
    <w:family w:val="auto"/>
    <w:pitch w:val="variable"/>
    <w:sig w:usb0="E0002EFF" w:usb1="C000785B" w:usb2="00000009" w:usb3="00000000" w:csb0="400001FF" w:csb1="FFFF0000"/>
  </w:font>
  <w:font w:name="Arial">
    <w:panose1 w:val="020B0604020202020204"/>
    <w:charset w:val="01"/>
    <w:family w:val="swiss"/>
    <w:pitch w:val="variable"/>
    <w:sig w:usb0="E0002EFF" w:usb1="C000785B"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tabs>
        <w:tab w:val="center" w:pos="4153"/>
        <w:tab w:val="right" w:pos="8306"/>
      </w:tabs>
    </w:pPr>
    <w:r>
      <w:rPr>
        <w:sz w:val="18"/>
      </w:rPr>
      <mc:AlternateContent>
        <mc:Choice Requires="wps">
          <w:drawing>
            <wp:anchor distT="0" distB="0" distL="114300" distR="114300" simplePos="0" relativeHeight="15" behindDoc="0" locked="0" layoutInCell="1" hidden="0" allowOverlap="1">
              <wp:simplePos x="0" y="0"/>
              <wp:positionH relativeFrom="margin">
                <wp:align>outside</wp:align>
              </wp:positionH>
              <wp:positionV relativeFrom="paragraph">
                <wp:posOffset>0</wp:posOffset>
              </wp:positionV>
              <wp:extent cx="622300" cy="230584"/>
              <wp:wrapNone/>
              <wp:docPr id="1" name="文本框 1"/>
              <wp:cNvGraphicFramePr>
                <a:graphicFrameLocks noChangeAspect="0"/>
              </wp:cNvGraphicFramePr>
              <a:graphic>
                <a:graphicData uri="http://schemas.microsoft.com/office/word/2010/wordprocessingShape">
                  <wps:wsp>
                    <wps:cNvSpPr/>
                    <wps:spPr>
                      <a:xfrm rot="0">
                        <a:off x="0" y="0"/>
                        <a:ext cx="622300" cy="230584"/>
                      </a:xfrm>
                      <a:prstGeom prst="rect"/>
                      <a:noFill/>
                      <a:ln w="6350" cmpd="sng" cap="flat">
                        <a:noFill/>
                        <a:prstDash val="solid"/>
                        <a:round/>
                      </a:ln>
                    </wps:spPr>
                    <wps:txbx id="1">
                      <w:txbxContent>
                        <w:p>
                          <w:pPr>
                            <w:pStyle w:val="15"/>
                            <w:tabs>
                              <w:tab w:val="center" w:pos="4153"/>
                              <w:tab w:val="right" w:pos="8306"/>
                            </w:tabs>
                            <w:rPr>
                              <w:rFonts w:ascii="宋体" w:eastAsia="宋体" w:cs="宋体" w:hAnsi="宋体" w:hint="eastAsia"/>
                              <w:sz w:val="28"/>
                              <w:szCs w:val="28"/>
                            </w:rPr>
                          </w:pPr>
                          <w:r>
                            <w:rPr>
                              <w:rFonts w:ascii="宋体" w:eastAsia="宋体" w:cs="宋体" w:hAnsi="宋体" w:hint="eastAsia"/>
                              <w:sz w:val="28"/>
                              <w:szCs w:val="28"/>
                            </w:rPr>
                            <w:t xml:space="preserve">— </w:t>
                          </w:r>
                          <w:r>
                            <w:rPr>
                              <w:rFonts w:ascii="宋体" w:eastAsia="宋体" w:cs="宋体" w:hAnsi="宋体" w:hint="eastAsia"/>
                              <w:sz w:val="28"/>
                              <w:szCs w:val="28"/>
                            </w:rPr>
                            <w:fldChar w:fldCharType="begin"/>
                          </w:r>
                          <w:r>
                            <w:rPr>
                              <w:rFonts w:ascii="宋体" w:eastAsia="宋体" w:cs="宋体" w:hAnsi="宋体" w:hint="eastAsia"/>
                              <w:sz w:val="28"/>
                              <w:szCs w:val="28"/>
                            </w:rPr>
                            <w:instrText xml:space="preserve"> PAGE  \* MERGEFORMAT </w:instrText>
                          </w:r>
                          <w:r>
                            <w:rPr>
                              <w:rFonts w:ascii="宋体" w:eastAsia="宋体" w:cs="宋体" w:hAnsi="宋体" w:hint="eastAsia"/>
                              <w:sz w:val="28"/>
                              <w:szCs w:val="28"/>
                            </w:rPr>
                            <w:fldChar w:fldCharType="separate"/>
                          </w:r>
                          <w:r>
                            <w:rPr>
                              <w:rFonts w:ascii="宋体" w:eastAsia="宋体" w:cs="宋体" w:hAnsi="宋体" w:hint="eastAsia"/>
                              <w:sz w:val="28"/>
                              <w:szCs w:val="28"/>
                            </w:rPr>
                            <w:t>1</w:t>
                          </w:r>
                          <w:r>
                            <w:rPr>
                              <w:rFonts w:ascii="宋体" w:eastAsia="宋体" w:cs="宋体" w:hAnsi="宋体" w:hint="eastAsia"/>
                              <w:sz w:val="28"/>
                              <w:szCs w:val="28"/>
                            </w:rPr>
                            <w:fldChar w:fldCharType="end"/>
                          </w:r>
                          <w:r>
                            <w:rPr>
                              <w:rFonts w:ascii="宋体" w:eastAsia="宋体" w:cs="宋体" w:hAnsi="宋体" w:hint="eastAsia"/>
                              <w:sz w:val="28"/>
                              <w:szCs w:val="28"/>
                            </w:rPr>
                            <w:t xml:space="preserve"> —</w:t>
                          </w:r>
                        </w:p>
                      </w:txbxContent>
                    </wps:txbx>
                    <wps:bodyPr vert="horz" wrap="none" lIns="0" tIns="0" rIns="0" bIns="0" anchor="t" anchorCtr="0" upright="0">
                      <a:spAutoFit/>
                    </wps:bodyPr>
                  </wps:wsp>
                </a:graphicData>
              </a:graphic>
            </wp:anchor>
          </w:drawing>
        </mc:Choice>
        <mc:Fallback>
          <w:pict>
            <v:rect type="#_x0000_t1" id="文本框 1" o:spid="_x0000_s2" filled="f" stroked="f" strokeweight="0.5pt" style="position:absolute;margin-left:0.0pt;margin-top:0.0pt;width:49.000008pt;height:18.156258pt;z-index:15;mso-position-horizontal:outside;mso-position-horizontal-relative:margin;mso-position-vertical:absolute;mso-wrap-style:none;">
              <v:stroke/>
              <v:textbox id="850" inset="0mm,0mm,0mm,0mm" o:insetmode="custom" style="layout-flow:horizontal;v-text-anchor:top;mso-fit-shape-to-text:t;">
                <w:txbxContent>
                  <w:p>
                    <w:pPr>
                      <w:pStyle w:val="15"/>
                      <w:tabs>
                        <w:tab w:val="center" w:pos="4153"/>
                        <w:tab w:val="right" w:pos="8306"/>
                      </w:tabs>
                      <w:rPr>
                        <w:rFonts w:ascii="宋体" w:eastAsia="宋体" w:cs="宋体" w:hAnsi="宋体" w:hint="eastAsia"/>
                        <w:sz w:val="28"/>
                        <w:szCs w:val="28"/>
                      </w:rPr>
                    </w:pPr>
                    <w:r>
                      <w:rPr>
                        <w:rFonts w:ascii="宋体" w:eastAsia="宋体" w:cs="宋体" w:hAnsi="宋体" w:hint="eastAsia"/>
                        <w:sz w:val="28"/>
                        <w:szCs w:val="28"/>
                      </w:rPr>
                      <w:t xml:space="preserve">— </w:t>
                    </w:r>
                    <w:r>
                      <w:rPr>
                        <w:rFonts w:ascii="宋体" w:eastAsia="宋体" w:cs="宋体" w:hAnsi="宋体" w:hint="eastAsia"/>
                        <w:sz w:val="28"/>
                        <w:szCs w:val="28"/>
                      </w:rPr>
                      <w:fldChar w:fldCharType="begin"/>
                    </w:r>
                    <w:r>
                      <w:rPr>
                        <w:rFonts w:ascii="宋体" w:eastAsia="宋体" w:cs="宋体" w:hAnsi="宋体" w:hint="eastAsia"/>
                        <w:sz w:val="28"/>
                        <w:szCs w:val="28"/>
                      </w:rPr>
                      <w:instrText xml:space="preserve"> PAGE  \* MERGEFORMAT </w:instrText>
                    </w:r>
                    <w:r>
                      <w:rPr>
                        <w:rFonts w:ascii="宋体" w:eastAsia="宋体" w:cs="宋体" w:hAnsi="宋体" w:hint="eastAsia"/>
                        <w:sz w:val="28"/>
                        <w:szCs w:val="28"/>
                      </w:rPr>
                      <w:fldChar w:fldCharType="separate"/>
                    </w:r>
                    <w:r>
                      <w:rPr>
                        <w:rFonts w:ascii="宋体" w:eastAsia="宋体" w:cs="宋体" w:hAnsi="宋体" w:hint="eastAsia"/>
                        <w:sz w:val="28"/>
                        <w:szCs w:val="28"/>
                      </w:rPr>
                      <w:t>1</w:t>
                    </w:r>
                    <w:r>
                      <w:rPr>
                        <w:rFonts w:ascii="宋体" w:eastAsia="宋体" w:cs="宋体" w:hAnsi="宋体" w:hint="eastAsia"/>
                        <w:sz w:val="28"/>
                        <w:szCs w:val="28"/>
                      </w:rPr>
                      <w:fldChar w:fldCharType="end"/>
                    </w:r>
                    <w:r>
                      <w:rPr>
                        <w:rFonts w:ascii="宋体" w:eastAsia="宋体" w:cs="宋体" w:hAnsi="宋体" w:hint="eastAsia"/>
                        <w:sz w:val="28"/>
                        <w:szCs w:val="28"/>
                      </w:rPr>
                      <w:t xml:space="preserve"> —</w:t>
                    </w:r>
                  </w:p>
                </w:txbxContent>
              </v:textbox>
            </v:rect>
          </w:pict>
        </mc:Fallback>
      </mc:AlternateConten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NWExZDNjYzllYWQ3ZWM0NzQ3YzU4NDJjZDQ0NGUwNTYifQ=="/>
  </w:docVars>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pPr>
      <w:widowControl w:val="0"/>
      <w:jc w:val="both"/>
    </w:pPr>
    <w:rPr>
      <w:rFonts w:ascii="Times New Roman" w:eastAsia="宋体" w:cs="Times New Roman" w:hAnsi="Times New Roman"/>
      <w:kern w:val="2"/>
      <w:sz w:val="21"/>
      <w:szCs w:val="24"/>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Times New Roman" w:hAnsi="Times New Roman"/>
      <w:b/>
      <w:bCs/>
      <w:kern w:val="2"/>
      <w:sz w:val="32"/>
      <w:szCs w:val="32"/>
      <w:lang w:val="en-US" w:eastAsia="zh-CN" w:bidi="ar-SA"/>
    </w:rPr>
  </w:style>
  <w:style w:type="paragraph" w:styleId="3">
    <w:name w:val="heading 3"/>
    <w:qFormat/>
    <w:basedOn w:val="0"/>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Times New Roman" w:eastAsia="宋体" w:cs="Times New Roman" w:hAnsi="Times New Roman"/>
      <w:b/>
      <w:bCs/>
      <w:kern w:val="2"/>
      <w:sz w:val="32"/>
      <w:szCs w:val="32"/>
      <w:lang w:val="en-US" w:eastAsia="zh-CN" w:bidi="ar-SA"/>
    </w:rPr>
  </w:style>
  <w:style w:type="character" w:default="1" w:styleId="10">
    <w:name w:val="Default Paragraph Font"/>
    <w:qFormat/>
  </w:style>
  <w:style w:type="paragraph" w:styleId="15">
    <w:name w:val="footer"/>
    <w:qFormat/>
    <w:basedOn w:val="0"/>
    <w:pPr>
      <w:tabs>
        <w:tab w:val="center" w:pos="4153"/>
        <w:tab w:val="right" w:pos="8306"/>
      </w:tabs>
      <w:snapToGrid w:val="0"/>
      <w:jc w:val="left"/>
    </w:pPr>
    <w:rPr>
      <w:sz w:val="18"/>
    </w:rPr>
  </w:style>
  <w:style w:type="paragraph" w:styleId="16">
    <w:name w:val="header"/>
    <w:qFormat/>
    <w:basedOn w:val="0"/>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17">
    <w:name w:val="List Paragraph"/>
    <w:qFormat/>
    <w:basedOn w:val="0"/>
    <w:pPr>
      <w:widowControl/>
      <w:adjustRightInd w:val="0"/>
      <w:snapToGrid w:val="0"/>
      <w:spacing w:after="200"/>
      <w:ind w:firstLineChars="200" w:firstLine="200"/>
      <w:jc w:val="left"/>
    </w:pPr>
    <w:rPr>
      <w:rFonts w:ascii="Tahoma" w:eastAsia="微软雅黑" w:cs="Times New Roman" w:hAnsi="Tahoma"/>
      <w:kern w:val="0"/>
      <w:sz w:val="22"/>
      <w:szCs w:val="22"/>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image" Target="media/4.emf"/><Relationship Id="rId4" Type="http://schemas.openxmlformats.org/officeDocument/2006/relationships/oleObject" Target="embeddings/oleObject1.bin"/><Relationship Id="rId5" Type="http://schemas.openxmlformats.org/officeDocument/2006/relationships/styles" Target="styles.xml"/><Relationship Id="rId6" Type="http://schemas.openxmlformats.org/officeDocument/2006/relationships/fontTable" Target="fontTable.xml"/><Relationship Id="rId7" Type="http://schemas.openxmlformats.org/officeDocument/2006/relationships/customXml" Target="../customXml/item1.xml"/><Relationship Id="rId8"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ctr"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0344374F-E1ED-4AD5-B1F3-3E4BF18F60DA}">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17</TotalTime>
  <Application>WPS_Yozo_Office9.0.5962.102ZH.HE58</Application>
  <Pages>4</Pages>
  <Words>0</Words>
  <Characters>1072</Characters>
  <Lines>0</Lines>
  <Paragraphs>49</Paragraphs>
  <CharactersWithSpaces>1430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1</cp:revision>
  <cp:lastPrinted>2023-06-16T14:00:00Z</cp:lastPrinted>
  <dcterms:created xsi:type="dcterms:W3CDTF">2022-10-01T01:53:00Z</dcterms:created>
  <dcterms:modified xsi:type="dcterms:W3CDTF">2025-03-26T03:56:58Z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E547CA7315204ADEA6E1C9BB00908664</vt:lpwstr>
  </property>
</Properties>
</file>